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9CDCE" w14:textId="77777777" w:rsidR="002E3F32" w:rsidRDefault="002E3F32" w:rsidP="002E3F32">
      <w:pPr>
        <w:pStyle w:val="1"/>
      </w:pPr>
      <w:bookmarkStart w:id="0" w:name="_Toc19900"/>
      <w:r>
        <w:rPr>
          <w:rFonts w:hint="eastAsia"/>
        </w:rPr>
        <w:t>景</w:t>
      </w:r>
      <w:r>
        <w:t>德镇学院在线开放课程建设实施意见</w:t>
      </w:r>
      <w:bookmarkEnd w:id="0"/>
    </w:p>
    <w:p w14:paraId="392937BF" w14:textId="77777777" w:rsidR="002E3F32" w:rsidRDefault="002E3F32" w:rsidP="002E3F32">
      <w:pPr>
        <w:widowControl/>
        <w:spacing w:line="540" w:lineRule="atLeast"/>
        <w:jc w:val="center"/>
        <w:rPr>
          <w:rFonts w:ascii="仿宋" w:eastAsia="仿宋" w:hAnsi="仿宋" w:cs="仿宋"/>
          <w:szCs w:val="24"/>
        </w:rPr>
      </w:pPr>
      <w:r>
        <w:rPr>
          <w:rFonts w:ascii="仿宋" w:eastAsia="仿宋" w:hAnsi="仿宋" w:cs="仿宋" w:hint="eastAsia"/>
          <w:szCs w:val="24"/>
        </w:rPr>
        <w:t>景院发[2018]21号</w:t>
      </w:r>
    </w:p>
    <w:p w14:paraId="7D4C610A" w14:textId="77777777" w:rsidR="002E3F32" w:rsidRDefault="002E3F32" w:rsidP="002E3F32">
      <w:pPr>
        <w:widowControl/>
        <w:spacing w:line="540" w:lineRule="atLeast"/>
        <w:jc w:val="center"/>
        <w:rPr>
          <w:rFonts w:ascii="宋体" w:hAnsi="宋体" w:cs="宋体"/>
          <w:kern w:val="0"/>
          <w:szCs w:val="24"/>
        </w:rPr>
      </w:pPr>
    </w:p>
    <w:p w14:paraId="7633C7D9"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为贯彻落实《教育部关于加强高等学校在线开放课程建设应用与管理的意见》（</w:t>
      </w:r>
      <w:proofErr w:type="gramStart"/>
      <w:r>
        <w:rPr>
          <w:rFonts w:ascii="仿宋" w:eastAsia="仿宋" w:hAnsi="仿宋" w:cs="宋体"/>
          <w:kern w:val="0"/>
          <w:szCs w:val="24"/>
        </w:rPr>
        <w:t>教高</w:t>
      </w:r>
      <w:proofErr w:type="gramEnd"/>
      <w:r>
        <w:rPr>
          <w:rFonts w:ascii="仿宋" w:eastAsia="仿宋" w:hAnsi="仿宋" w:cs="宋体"/>
          <w:kern w:val="0"/>
          <w:szCs w:val="24"/>
        </w:rPr>
        <w:t>[2015]3号）文件精神，围绕立德树人的根本任务，遵循教育教学规律，以人才培养个性化、多样化学习需求为导向，推动“互联网+”信息技术与教育教学深度融合，充分利用校内校外优质课程教学资源，加快推动教学模式与方法改革进程，打造一批优质、精品在线开放课程并实现教学应用与共享，制定本实施意见。</w:t>
      </w:r>
    </w:p>
    <w:p w14:paraId="3B86BC8E" w14:textId="77777777" w:rsidR="002E3F32" w:rsidRDefault="002E3F32" w:rsidP="002E3F32">
      <w:pPr>
        <w:widowControl/>
        <w:spacing w:line="400" w:lineRule="atLeast"/>
        <w:ind w:firstLineChars="200" w:firstLine="482"/>
        <w:jc w:val="left"/>
        <w:rPr>
          <w:rFonts w:ascii="仿宋" w:eastAsia="仿宋" w:hAnsi="仿宋" w:cs="宋体"/>
          <w:kern w:val="0"/>
          <w:szCs w:val="24"/>
        </w:rPr>
      </w:pPr>
      <w:r>
        <w:rPr>
          <w:rFonts w:ascii="仿宋" w:eastAsia="仿宋" w:hAnsi="仿宋" w:cs="宋体"/>
          <w:b/>
          <w:bCs/>
          <w:kern w:val="0"/>
          <w:szCs w:val="24"/>
        </w:rPr>
        <w:t>一、基本原则</w:t>
      </w:r>
    </w:p>
    <w:p w14:paraId="3AFC5CA4"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1、坚持应用性原则。按照学校应用型人才培养定位，以在线开放课程建设推动教学模式与方法改革。实现以“教”为主向以“学”为主的转变，注重课程资源建设与培养学生创新精神和创新创业能力相结合，避免为课程建设而建设。</w:t>
      </w:r>
    </w:p>
    <w:p w14:paraId="7E7ADD3C"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2、坚持分类建设的原则。针对人才培养方案中不同课程类别，分类建设；分层打造国家级、省级、校级三级在线开放课程建设体系。结合学校课程建设现状与发展规划，集聚有限资源，重点突破，力求精品。</w:t>
      </w:r>
    </w:p>
    <w:p w14:paraId="4A8648F2"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3、坚持动态管理的原则。不断更新课程教学内容、创新教学模式与方法，力求“立项一门、建设一门，上线一门、应用一门”。</w:t>
      </w:r>
    </w:p>
    <w:p w14:paraId="1CA95963"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4、坚持内建外引结合的原则。充分利用校内外两种资源，构建协同育人的课程建设机制。既要集聚优质师资团队力量，建设具有校本学科专业优势特色的在线课程体系；又要引进具有行业与社会影响力的校外专家加入课程建设，提高课程实践性，丰富在线课程资源。</w:t>
      </w:r>
    </w:p>
    <w:p w14:paraId="27D6ECE7" w14:textId="77777777" w:rsidR="002E3F32" w:rsidRDefault="002E3F32" w:rsidP="002E3F32">
      <w:pPr>
        <w:widowControl/>
        <w:spacing w:line="400" w:lineRule="atLeast"/>
        <w:ind w:firstLineChars="200" w:firstLine="482"/>
        <w:jc w:val="left"/>
        <w:rPr>
          <w:rFonts w:ascii="仿宋" w:eastAsia="仿宋" w:hAnsi="仿宋" w:cs="宋体"/>
          <w:b/>
          <w:bCs/>
          <w:kern w:val="0"/>
          <w:szCs w:val="24"/>
        </w:rPr>
      </w:pPr>
      <w:r>
        <w:rPr>
          <w:rFonts w:ascii="仿宋" w:eastAsia="仿宋" w:hAnsi="仿宋" w:cs="宋体"/>
          <w:b/>
          <w:bCs/>
          <w:kern w:val="0"/>
          <w:szCs w:val="24"/>
        </w:rPr>
        <w:t>二、具体实施意见</w:t>
      </w:r>
    </w:p>
    <w:p w14:paraId="7B4B2DC2"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（一）遴选、建设一批校级精品视频公开课</w:t>
      </w:r>
    </w:p>
    <w:p w14:paraId="0E27757F"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1.升级改造原有省级、校级精品课程</w:t>
      </w:r>
    </w:p>
    <w:p w14:paraId="1AD35318"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将原有精品课进行分类整合，按照先公共课后专业课的原则，分期组织开展，每年建设一批。</w:t>
      </w:r>
    </w:p>
    <w:p w14:paraId="38277DE9"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由课程负责人根据教学实际，按照在线开放课程要求，将原有基础资源升级成为基础+实践的综合网络资源,即精简重构原有精品课程教学内容；修订各项基础资源，补充完善相关拓展资料，完成课程升级改造。建设周期为1-2年，到期申请验收认定为“校级精品视频公开课”。</w:t>
      </w:r>
    </w:p>
    <w:p w14:paraId="5E162457"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2.新建一批校级精品视频公开课</w:t>
      </w:r>
    </w:p>
    <w:p w14:paraId="127D0F80"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lastRenderedPageBreak/>
        <w:t>在课程负责人自愿申报、院系部择优推荐</w:t>
      </w:r>
      <w:r>
        <w:rPr>
          <w:rFonts w:ascii="仿宋" w:eastAsia="仿宋" w:hAnsi="仿宋" w:cs="宋体" w:hint="eastAsia"/>
          <w:kern w:val="0"/>
          <w:szCs w:val="24"/>
        </w:rPr>
        <w:t>的</w:t>
      </w:r>
      <w:r>
        <w:rPr>
          <w:rFonts w:ascii="仿宋" w:eastAsia="仿宋" w:hAnsi="仿宋" w:cs="宋体"/>
          <w:kern w:val="0"/>
          <w:szCs w:val="24"/>
        </w:rPr>
        <w:t>基础上，针对各专业核心课程，新建一批精品视频公开课。</w:t>
      </w:r>
    </w:p>
    <w:p w14:paraId="62C85892"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根据“立项一门、建设一门，上线一门、应用一门”的指导原则，课程以项目建设的方式进行，学校集中优势资源，每年建设5门。每门课程建设周期为1-2年，到期申请验收认定为“校级精品视频公开课”。</w:t>
      </w:r>
    </w:p>
    <w:p w14:paraId="3AFAC649" w14:textId="77777777" w:rsidR="002E3F32" w:rsidRDefault="002E3F32" w:rsidP="002E3F32">
      <w:pPr>
        <w:widowControl/>
        <w:numPr>
          <w:ilvl w:val="0"/>
          <w:numId w:val="1"/>
        </w:numPr>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为保证精品视频公开课制作效果，学校将对课程相关视频进行统一制作，并分阶段组织相关人员培训。</w:t>
      </w:r>
    </w:p>
    <w:p w14:paraId="4195B1EA"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（二）引进一批国内优质在线开放课程资源</w:t>
      </w:r>
    </w:p>
    <w:p w14:paraId="26D73E38"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为充实学校课程资源，满足实践教学形式多样化和学生个性化教育的需求，为学校下一步开展学分制改革奠定基础，学校拟按照“通识教育课程→专业选修课程→学科专业基础课”的顺序，逐步引进一批国内优质在线课程资源。</w:t>
      </w:r>
      <w:proofErr w:type="gramStart"/>
      <w:r>
        <w:rPr>
          <w:rFonts w:ascii="仿宋" w:eastAsia="仿宋" w:hAnsi="仿宋" w:cs="宋体"/>
          <w:kern w:val="0"/>
          <w:szCs w:val="24"/>
        </w:rPr>
        <w:t>丰富通</w:t>
      </w:r>
      <w:proofErr w:type="gramEnd"/>
      <w:r>
        <w:rPr>
          <w:rFonts w:ascii="仿宋" w:eastAsia="仿宋" w:hAnsi="仿宋" w:cs="宋体"/>
          <w:kern w:val="0"/>
          <w:szCs w:val="24"/>
        </w:rPr>
        <w:t>识教育平台资源，拓展教学时空，满足学生个性化学习与发展需求。</w:t>
      </w:r>
    </w:p>
    <w:p w14:paraId="2A7AA683"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（三）依托网络教学综合平台，开展混合式教学模式改革</w:t>
      </w:r>
    </w:p>
    <w:p w14:paraId="3E52C3F6"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1.加强网络教学综合平台建设，完善平台交互式教学功能。运用网络技术开展在线和离线的教学支持服务，给学生提供学习导航、在线离线课程、答疑辅导、讨论、在线自测等服务，提高师生之间的互动水平以及学生的学习效果。</w:t>
      </w:r>
    </w:p>
    <w:p w14:paraId="08347C14"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2.出台相关政策，鼓励教师完善课程网站建设，逐步全面实现网络辅助教学。课程组教师要结合人才培养目标和需求，不断充实、丰富各种形式的教学资源，充分利用网络教学综合平台，开展在线作业批改、辅导答疑、教学信息反馈等教学工作。</w:t>
      </w:r>
    </w:p>
    <w:p w14:paraId="6088B839"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3.针对应用型人才培养需要，结合各专业实践教学实际，探索学生外出实践期间“网络授课+集中面授”混合式教学模式改革。</w:t>
      </w:r>
    </w:p>
    <w:p w14:paraId="78103BF2"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4.结合时代要求和应用型人才培养特点，从职业指导类、思想政治教育类课程先行试点，增加在线教学学时。</w:t>
      </w:r>
      <w:proofErr w:type="gramStart"/>
      <w:r>
        <w:rPr>
          <w:rFonts w:ascii="仿宋" w:eastAsia="仿宋" w:hAnsi="仿宋" w:cs="宋体"/>
          <w:kern w:val="0"/>
          <w:szCs w:val="24"/>
        </w:rPr>
        <w:t>探索线</w:t>
      </w:r>
      <w:proofErr w:type="gramEnd"/>
      <w:r>
        <w:rPr>
          <w:rFonts w:ascii="仿宋" w:eastAsia="仿宋" w:hAnsi="仿宋" w:cs="宋体"/>
          <w:kern w:val="0"/>
          <w:szCs w:val="24"/>
        </w:rPr>
        <w:t>上教育和线下教育有效结合的方法，尝试推进“翻转课堂”教学模式，提高学生学习主体意识，促进教学质量提高。</w:t>
      </w:r>
    </w:p>
    <w:p w14:paraId="21D89991"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5.推动数字化校园建设，确保师生在校园流畅使用网络教学综合平台。</w:t>
      </w:r>
    </w:p>
    <w:p w14:paraId="0D8823D3"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（四）完成在线开放课程建设应用的师资和技术人员培训</w:t>
      </w:r>
    </w:p>
    <w:p w14:paraId="3AD30874"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1.组织教师及相关教学管理人员进行网络在线教学相关培训考察和学习。</w:t>
      </w:r>
    </w:p>
    <w:p w14:paraId="4CF829D3"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2.聘请校外专家来校进行相关讲座。</w:t>
      </w:r>
    </w:p>
    <w:p w14:paraId="67695BC4"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3.结合网络教学平台，开展针对性技术培训。</w:t>
      </w:r>
    </w:p>
    <w:p w14:paraId="4FF25F6B"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（五）健全在线课程管理体系</w:t>
      </w:r>
    </w:p>
    <w:p w14:paraId="20437752"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lastRenderedPageBreak/>
        <w:t>1.教务处负责课程全面建设和平台建设。</w:t>
      </w:r>
    </w:p>
    <w:p w14:paraId="57454A65"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2.现代教育技术管理中心负责提供技术支持。</w:t>
      </w:r>
    </w:p>
    <w:p w14:paraId="1843FB15"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（六）保障措施</w:t>
      </w:r>
    </w:p>
    <w:p w14:paraId="030407CF" w14:textId="77777777" w:rsidR="002E3F32" w:rsidRDefault="002E3F32" w:rsidP="002E3F32">
      <w:pPr>
        <w:widowControl/>
        <w:spacing w:line="400" w:lineRule="atLeast"/>
        <w:ind w:firstLineChars="200" w:firstLine="480"/>
        <w:jc w:val="left"/>
        <w:rPr>
          <w:rFonts w:ascii="仿宋" w:eastAsia="仿宋" w:hAnsi="仿宋" w:cs="宋体"/>
          <w:kern w:val="0"/>
          <w:szCs w:val="24"/>
        </w:rPr>
      </w:pPr>
      <w:r>
        <w:rPr>
          <w:rFonts w:ascii="仿宋" w:eastAsia="仿宋" w:hAnsi="仿宋" w:cs="宋体"/>
          <w:kern w:val="0"/>
          <w:szCs w:val="24"/>
        </w:rPr>
        <w:t>1.学校教学专项经费对在线开放课程建设给予经费支持。</w:t>
      </w:r>
    </w:p>
    <w:p w14:paraId="4CAC45FF" w14:textId="77777777" w:rsidR="002E3F32" w:rsidRDefault="002E3F32" w:rsidP="002E3F32">
      <w:pPr>
        <w:spacing w:line="540" w:lineRule="exact"/>
        <w:ind w:firstLineChars="200" w:firstLine="480"/>
        <w:jc w:val="left"/>
        <w:rPr>
          <w:rFonts w:ascii="宋体" w:hAnsi="宋体"/>
          <w:sz w:val="28"/>
          <w:szCs w:val="28"/>
        </w:rPr>
      </w:pPr>
      <w:r>
        <w:rPr>
          <w:rFonts w:ascii="仿宋" w:eastAsia="仿宋" w:hAnsi="仿宋" w:cs="宋体"/>
          <w:kern w:val="0"/>
          <w:szCs w:val="24"/>
        </w:rPr>
        <w:t>2.教务处将对各院（系部）在线开放课程建设情况进行评比，对优秀者予以奖励。</w:t>
      </w:r>
    </w:p>
    <w:p w14:paraId="3352C6B4" w14:textId="77777777" w:rsidR="00F00D50" w:rsidRPr="002E3F32" w:rsidRDefault="000B5B74">
      <w:bookmarkStart w:id="1" w:name="_GoBack"/>
      <w:bookmarkEnd w:id="1"/>
    </w:p>
    <w:sectPr w:rsidR="00F00D50" w:rsidRPr="002E3F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0CFE4" w14:textId="77777777" w:rsidR="000B5B74" w:rsidRDefault="000B5B74" w:rsidP="002E3F32">
      <w:r>
        <w:separator/>
      </w:r>
    </w:p>
  </w:endnote>
  <w:endnote w:type="continuationSeparator" w:id="0">
    <w:p w14:paraId="0D82BAB1" w14:textId="77777777" w:rsidR="000B5B74" w:rsidRDefault="000B5B74" w:rsidP="002E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4EAE6" w14:textId="77777777" w:rsidR="000B5B74" w:rsidRDefault="000B5B74" w:rsidP="002E3F32">
      <w:r>
        <w:separator/>
      </w:r>
    </w:p>
  </w:footnote>
  <w:footnote w:type="continuationSeparator" w:id="0">
    <w:p w14:paraId="03DAE88F" w14:textId="77777777" w:rsidR="000B5B74" w:rsidRDefault="000B5B74" w:rsidP="002E3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3F6BC7"/>
    <w:multiLevelType w:val="singleLevel"/>
    <w:tmpl w:val="DF3F6BC7"/>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61"/>
    <w:rsid w:val="000B5B74"/>
    <w:rsid w:val="001435C5"/>
    <w:rsid w:val="002E3F32"/>
    <w:rsid w:val="002F17EF"/>
    <w:rsid w:val="009D0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E3C354-1DF0-43EF-82E4-6109F2B5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F32"/>
    <w:pPr>
      <w:widowControl w:val="0"/>
      <w:jc w:val="both"/>
    </w:pPr>
    <w:rPr>
      <w:rFonts w:ascii="Calibri" w:eastAsia="宋体" w:hAnsi="Calibri" w:cs="Times New Roman"/>
      <w:sz w:val="24"/>
      <w:szCs w:val="20"/>
    </w:rPr>
  </w:style>
  <w:style w:type="paragraph" w:styleId="1">
    <w:name w:val="heading 1"/>
    <w:basedOn w:val="a"/>
    <w:next w:val="a"/>
    <w:link w:val="10"/>
    <w:qFormat/>
    <w:rsid w:val="002E3F32"/>
    <w:pPr>
      <w:keepNext/>
      <w:keepLines/>
      <w:jc w:val="center"/>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F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3F32"/>
    <w:rPr>
      <w:sz w:val="18"/>
      <w:szCs w:val="18"/>
    </w:rPr>
  </w:style>
  <w:style w:type="paragraph" w:styleId="a5">
    <w:name w:val="footer"/>
    <w:basedOn w:val="a"/>
    <w:link w:val="a6"/>
    <w:uiPriority w:val="99"/>
    <w:unhideWhenUsed/>
    <w:rsid w:val="002E3F32"/>
    <w:pPr>
      <w:tabs>
        <w:tab w:val="center" w:pos="4153"/>
        <w:tab w:val="right" w:pos="8306"/>
      </w:tabs>
      <w:snapToGrid w:val="0"/>
      <w:jc w:val="left"/>
    </w:pPr>
    <w:rPr>
      <w:sz w:val="18"/>
      <w:szCs w:val="18"/>
    </w:rPr>
  </w:style>
  <w:style w:type="character" w:customStyle="1" w:styleId="a6">
    <w:name w:val="页脚 字符"/>
    <w:basedOn w:val="a0"/>
    <w:link w:val="a5"/>
    <w:uiPriority w:val="99"/>
    <w:rsid w:val="002E3F32"/>
    <w:rPr>
      <w:sz w:val="18"/>
      <w:szCs w:val="18"/>
    </w:rPr>
  </w:style>
  <w:style w:type="character" w:customStyle="1" w:styleId="10">
    <w:name w:val="标题 1 字符"/>
    <w:basedOn w:val="a0"/>
    <w:link w:val="1"/>
    <w:qFormat/>
    <w:rsid w:val="002E3F32"/>
    <w:rPr>
      <w:rFonts w:ascii="Calibri" w:eastAsia="宋体" w:hAnsi="Calibri" w:cs="Times New Roman"/>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Chuncan Si</dc:creator>
  <cp:keywords/>
  <dc:description/>
  <cp:lastModifiedBy>Chuncan Si</cp:lastModifiedBy>
  <cp:revision>2</cp:revision>
  <dcterms:created xsi:type="dcterms:W3CDTF">2019-08-14T03:05:00Z</dcterms:created>
  <dcterms:modified xsi:type="dcterms:W3CDTF">2019-08-14T03:05:00Z</dcterms:modified>
</cp:coreProperties>
</file>